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  <w:rPr>
          <w:rFonts w:ascii="Courier New" w:cs="Courier New" w:eastAsia="Courier New" w:hAnsi="Courier New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vertAlign w:val="baseline"/>
          <w:rtl w:val="0"/>
        </w:rPr>
        <w:t xml:space="preserve">Petty Cash Controls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Goodwill maintains numerous petty cash funds in the maximum amount of $100.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Each custodian of petty cash will be required to take a vacation each year at which time someone else will administer the petty cash fund.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Petty cash will be segregated from other cash and is maintained by a custodian.  Disbursements are approved by appropriate Senior Staff.  The Chief Accountant or his/her assistant will review the transactions when petty cash is replenished.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appropriate Sr. Staff will periodically count the petty cash.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Employee checks are not to be cashed out of petty cash.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urier New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360" w:lineRule="auto"/>
      <w:jc w:val="center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